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8C23" w14:textId="16D745BA" w:rsidR="002D6E80" w:rsidRDefault="00C8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7DDCDC9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D06E6A5" w14:textId="2D7C5B0B" w:rsidR="002D6E80" w:rsidRDefault="00C83CC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“</w:t>
      </w:r>
      <w:r>
        <w:rPr>
          <w:rFonts w:ascii="Times New Roman" w:hAnsi="Times New Roman"/>
          <w:b/>
          <w:color w:val="000000"/>
        </w:rPr>
        <w:t>Līvāni</w:t>
      </w:r>
      <w:r w:rsidR="00F25891">
        <w:rPr>
          <w:rFonts w:ascii="Times New Roman" w:hAnsi="Times New Roman"/>
          <w:b/>
          <w:color w:val="000000"/>
        </w:rPr>
        <w:t xml:space="preserve"> svin 100</w:t>
      </w:r>
      <w:r>
        <w:rPr>
          <w:rFonts w:ascii="Times New Roman" w:hAnsi="Times New Roman"/>
          <w:b/>
          <w:color w:val="000000"/>
        </w:rPr>
        <w:t>”</w:t>
      </w:r>
    </w:p>
    <w:p w14:paraId="2CCB0981" w14:textId="77777777" w:rsidR="002D6E80" w:rsidRDefault="002D6E8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0438713C" w14:textId="77777777" w:rsidR="002D6E80" w:rsidRDefault="00C83CC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TURNĪRS PLUDMALES VOLEJBOLĀ</w:t>
      </w:r>
    </w:p>
    <w:p w14:paraId="045CB656" w14:textId="77777777" w:rsidR="002D6E80" w:rsidRDefault="002D6E8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</w:p>
    <w:p w14:paraId="73CBA2CF" w14:textId="77777777" w:rsidR="002D6E80" w:rsidRDefault="00C83CC6">
      <w:pPr>
        <w:keepNext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NOLIKUMS</w:t>
      </w:r>
    </w:p>
    <w:p w14:paraId="6631C76C" w14:textId="77777777" w:rsidR="002D6E80" w:rsidRDefault="002D6E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14:paraId="1EBC6D8D" w14:textId="77777777" w:rsidR="002D6E80" w:rsidRDefault="00C83CC6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Mērķis un uzdevums</w:t>
      </w:r>
    </w:p>
    <w:p w14:paraId="3DC3829B" w14:textId="77777777" w:rsidR="002D6E80" w:rsidRDefault="00C83CC6">
      <w:pPr>
        <w:numPr>
          <w:ilvl w:val="1"/>
          <w:numId w:val="2"/>
        </w:numPr>
        <w:tabs>
          <w:tab w:val="left" w:pos="900"/>
        </w:tabs>
        <w:suppressAutoHyphens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1.  Ieinteresēt un iesaistīt jauniešus un pieaugušos pludmales volejbola spēles apgūšanā.</w:t>
      </w:r>
    </w:p>
    <w:p w14:paraId="1076399F" w14:textId="77777777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1.2.  Popularizēt veselīgu un aktīvu dzīvesveidu.</w:t>
      </w:r>
    </w:p>
    <w:p w14:paraId="228D3CEA" w14:textId="77777777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1.3. Radīt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iespēju piedalīties interesantās sacensībās, spēlējot pludmales volejbolu brīvdabas laukumos.</w:t>
      </w:r>
    </w:p>
    <w:p w14:paraId="1F66A0AC" w14:textId="77777777" w:rsidR="002D6E80" w:rsidRDefault="002D6E8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14:paraId="3F2E9AC9" w14:textId="77777777" w:rsidR="002D6E80" w:rsidRDefault="00C83CC6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Laiks un vieta</w:t>
      </w:r>
    </w:p>
    <w:p w14:paraId="79F4E29D" w14:textId="0D47E18F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 xml:space="preserve">2.1.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Pludmales volejbols sievietēm notiks 1</w:t>
      </w:r>
      <w:r w:rsidR="002A23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.07.202</w:t>
      </w:r>
      <w:r w:rsidR="002A23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 plkst.17.00 Lāčplēša ielā 28, Līvānos.</w:t>
      </w:r>
    </w:p>
    <w:p w14:paraId="42A699D2" w14:textId="6C785D2A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2.2. Pludmales volejbols vīriešiem notiks 1</w:t>
      </w:r>
      <w:r w:rsidR="00737965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.07.202</w:t>
      </w:r>
      <w:r w:rsidR="002A23B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plkst. 1</w:t>
      </w:r>
      <w:r w:rsidR="00A83E4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.00 Lāčplēša ielā 28, Līvānos.</w:t>
      </w:r>
    </w:p>
    <w:p w14:paraId="0C67DFA4" w14:textId="77777777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2.3.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Pieteikšanās sacensībām notiek vienu stundu pirms sacensību sākuma.</w:t>
      </w:r>
    </w:p>
    <w:p w14:paraId="07FB3B99" w14:textId="77777777" w:rsidR="002D6E80" w:rsidRDefault="002D6E8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</w:p>
    <w:p w14:paraId="032A32F9" w14:textId="28020B39" w:rsidR="002D6E80" w:rsidRPr="00F25891" w:rsidRDefault="00C83CC6" w:rsidP="00F258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Organizatori</w:t>
      </w:r>
    </w:p>
    <w:p w14:paraId="04F226BE" w14:textId="523CEA72" w:rsidR="002D6E80" w:rsidRDefault="00C83CC6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3.</w:t>
      </w:r>
      <w:r w:rsidR="00F2589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. Galvenais tiesnesis – </w:t>
      </w:r>
      <w:r w:rsidR="00F2589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Vita Školina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2</w:t>
      </w:r>
      <w:r w:rsidR="00F2589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9509737</w:t>
      </w:r>
    </w:p>
    <w:p w14:paraId="58C507EA" w14:textId="77777777" w:rsidR="002D6E80" w:rsidRDefault="002D6E80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14:paraId="19CD7205" w14:textId="77777777" w:rsidR="002D6E80" w:rsidRDefault="00C83CC6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Dalībnieki</w:t>
      </w:r>
    </w:p>
    <w:p w14:paraId="799BE216" w14:textId="77777777" w:rsidR="002D6E80" w:rsidRDefault="00C83CC6">
      <w:pPr>
        <w:suppressAutoHyphens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 xml:space="preserve">4.1.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Sacensībās var piedalīties jebkurš pludmales volejbola interesents. </w:t>
      </w:r>
    </w:p>
    <w:p w14:paraId="6C3D4FA4" w14:textId="77777777" w:rsidR="002D6E80" w:rsidRDefault="00C83CC6">
      <w:pPr>
        <w:suppressAutoHyphens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       4.2.Vīrieši un sievietes spēlē uz smilšu laukumiem 2 : 2.</w:t>
      </w:r>
    </w:p>
    <w:p w14:paraId="072524EB" w14:textId="77777777" w:rsidR="002D6E80" w:rsidRDefault="002D6E8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14:paraId="3705F2DC" w14:textId="77777777" w:rsidR="002D6E80" w:rsidRDefault="00C83CC6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Sarīkošanas kārtība, vērtēšana</w:t>
      </w:r>
    </w:p>
    <w:p w14:paraId="7A42B131" w14:textId="77777777" w:rsidR="002D6E80" w:rsidRDefault="00C83CC6">
      <w:pPr>
        <w:suppressAutoHyphens w:val="0"/>
        <w:spacing w:before="278" w:after="278" w:line="18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Sacensības notiek pēc FIVB pludmales volejbola noteikumiem.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Piesakoties sacensībās, spēlētāji apstiprina, ka ir iepazinušies, ar šiem noteikumiem, kā arī attiecīgo sacensību nolikumu.</w:t>
      </w:r>
    </w:p>
    <w:p w14:paraId="6B94ABBF" w14:textId="77777777" w:rsidR="002D6E80" w:rsidRDefault="00C83CC6">
      <w:pPr>
        <w:suppressAutoHyphens w:val="0"/>
        <w:spacing w:before="278"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5.2. Ņemot vērā pieteikto komandu skaitu, pirms spēļu sākuma, organizatori komandas informē par vienas spēles ilgumu. Spēles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ilgums sevī iekļauj: setu skaitu; iegūto punktu skaitu/punktu robežu.</w:t>
      </w:r>
    </w:p>
    <w:p w14:paraId="418D9D79" w14:textId="77777777" w:rsidR="002D6E80" w:rsidRDefault="00C83CC6">
      <w:pPr>
        <w:suppressAutoHyphens w:val="0"/>
        <w:spacing w:before="278"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5.3. Par katru uzvarētu setu komanda saņem vienu punktu. Par uzvaru 2:0, komanda saņem 3 punktus, par uzvaru 2:1 – 2 punktus. Zaudētāji ar 1:2 saņem 1 punktu, zaudētāji 0:2 saņem 0 punkt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us. Par neierašanos uz spēli komanda saņem 0 punktus un zaudē spēli 0:2.</w:t>
      </w:r>
    </w:p>
    <w:p w14:paraId="70DEF1C3" w14:textId="77777777" w:rsidR="002D6E80" w:rsidRDefault="00C83CC6">
      <w:pPr>
        <w:suppressAutoHyphens w:val="0"/>
        <w:spacing w:before="278"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5.4. Sacensību laikā tiek ievērots godīgas spēles princips.</w:t>
      </w:r>
    </w:p>
    <w:p w14:paraId="33EDB8A2" w14:textId="77777777" w:rsidR="002D6E80" w:rsidRDefault="00C83CC6">
      <w:pPr>
        <w:suppressAutoHyphens w:val="0"/>
        <w:spacing w:before="278"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5.5. Ja divām vai vairākām komandām ir vienāds punktu skaits, tad augstāku vietu izcīna komanda:</w:t>
      </w:r>
    </w:p>
    <w:p w14:paraId="41D0DCD1" w14:textId="77777777" w:rsidR="002D6E80" w:rsidRDefault="00C83CC6">
      <w:pPr>
        <w:numPr>
          <w:ilvl w:val="2"/>
          <w:numId w:val="4"/>
        </w:numPr>
        <w:suppressAutoHyphens w:val="0"/>
        <w:spacing w:before="278" w:after="0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 xml:space="preserve">pēc setu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attiecības savstarpējās spēlēs;</w:t>
      </w:r>
    </w:p>
    <w:p w14:paraId="04B42016" w14:textId="77777777" w:rsidR="002D6E80" w:rsidRDefault="00C83CC6">
      <w:pPr>
        <w:numPr>
          <w:ilvl w:val="2"/>
          <w:numId w:val="4"/>
        </w:numPr>
        <w:suppressAutoHyphens w:val="0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pēc punktiem savstarpējās spēlēs;</w:t>
      </w:r>
    </w:p>
    <w:p w14:paraId="0D3F9D86" w14:textId="77777777" w:rsidR="002D6E80" w:rsidRDefault="00C83CC6">
      <w:pPr>
        <w:numPr>
          <w:ilvl w:val="2"/>
          <w:numId w:val="4"/>
        </w:numPr>
        <w:suppressAutoHyphens w:val="0"/>
        <w:spacing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  <w:t>pēc kopējo punktu attiecības.</w:t>
      </w:r>
    </w:p>
    <w:p w14:paraId="5C8AD3A0" w14:textId="77777777" w:rsidR="002D6E80" w:rsidRDefault="00C83CC6">
      <w:pPr>
        <w:numPr>
          <w:ilvl w:val="1"/>
          <w:numId w:val="5"/>
        </w:numPr>
        <w:suppressAutoHyphens w:val="0"/>
        <w:spacing w:beforeAutospacing="1" w:after="278" w:line="1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Izspēles sistēma tiks paziņota sacensību dienā uz vietas, un tā tiks izvēlēta atkarībā no pieteikušos komandu skaita. Spēles tiesā zaudētājkomandu dalībnieki.</w:t>
      </w:r>
    </w:p>
    <w:p w14:paraId="54E598EF" w14:textId="77777777" w:rsidR="002D6E80" w:rsidRDefault="00C83CC6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pbalvošana</w:t>
      </w:r>
    </w:p>
    <w:p w14:paraId="0728F3AD" w14:textId="77777777" w:rsidR="002D6E80" w:rsidRDefault="00C83CC6">
      <w:pPr>
        <w:numPr>
          <w:ilvl w:val="1"/>
          <w:numId w:val="3"/>
        </w:numPr>
        <w:suppressAutoHyphens w:val="0"/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Godalgoto vietu ieguvējas komandas tiek apbalvotas ar  medaļām un kausiem. </w:t>
      </w:r>
    </w:p>
    <w:p w14:paraId="4918E813" w14:textId="77777777" w:rsidR="002D6E80" w:rsidRDefault="002D6E80">
      <w:pPr>
        <w:suppressAutoHyphens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</w:p>
    <w:p w14:paraId="5B8BEB88" w14:textId="77777777" w:rsidR="002D6E80" w:rsidRDefault="00C83CC6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Finanšu nosacījumi</w:t>
      </w:r>
    </w:p>
    <w:p w14:paraId="21D796F3" w14:textId="77777777" w:rsidR="002D6E80" w:rsidRDefault="00C83CC6">
      <w:pPr>
        <w:numPr>
          <w:ilvl w:val="1"/>
          <w:numId w:val="3"/>
        </w:numPr>
        <w:suppressAutoHyphens w:val="0"/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Dalībnieku ierašanās uz komandējošās organizācijas vai pašu sportistu rēķina. </w:t>
      </w:r>
    </w:p>
    <w:p w14:paraId="66C6BA3F" w14:textId="2BBF9933" w:rsidR="002D6E80" w:rsidRDefault="00C83CC6">
      <w:pPr>
        <w:numPr>
          <w:ilvl w:val="1"/>
          <w:numId w:val="3"/>
        </w:numPr>
        <w:suppressAutoHyphens w:val="0"/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lastRenderedPageBreak/>
        <w:t xml:space="preserve"> Izdevumus, kas saistīti ar apbalvošanu un sacensību organizēšanu,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edz </w:t>
      </w:r>
      <w:r w:rsidR="0051261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Līvānu novada pašvaldība.</w:t>
      </w:r>
    </w:p>
    <w:p w14:paraId="70E3F826" w14:textId="77777777" w:rsidR="002D6E80" w:rsidRDefault="002D6E80">
      <w:pPr>
        <w:suppressAutoHyphens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</w:p>
    <w:p w14:paraId="74B3ADE8" w14:textId="77777777" w:rsidR="002D6E80" w:rsidRDefault="00C83CC6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Speciālie noteikumi</w:t>
      </w:r>
    </w:p>
    <w:p w14:paraId="2C2390E6" w14:textId="77777777" w:rsidR="002D6E80" w:rsidRDefault="00C83CC6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Sacensību dalībnieki personīgi atbild par savu veselības stāvokli un tā atbilstību izvēlētajai fiziskajai slodzei.</w:t>
      </w:r>
    </w:p>
    <w:p w14:paraId="6B7A8585" w14:textId="77777777" w:rsidR="002D6E80" w:rsidRDefault="00C83CC6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Sacensību laikā organizatori var veikt fotogrāfiju un video uzņemšanu ar mērķi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izmantot tos sacensību publiskajos materiālos. Dalība sacensībās tiek uzskatīta par piekrišanu attēlu uzņemšanai. Dalībniekiem ir tiesības pēc sacensībām vērsties pie organizatora un lūgt izdzēst publicētos attēlus, kuros redzama konkrētā persona.</w:t>
      </w:r>
    </w:p>
    <w:p w14:paraId="56612179" w14:textId="77777777" w:rsidR="002D6E80" w:rsidRDefault="002D6E8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674DF6FF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097EE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85593AB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60EF2B9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5682506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052D41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4A0107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BA453F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A36D19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412C4F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F1A823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5702F71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7CED9AB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5814F8F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CD60402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9647927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E887806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4717A7D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074CE14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C127F5F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CAD62DD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2B67BC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DB80DD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8F7A49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5F71B9E0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8F4A6B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CAD4467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E25EF8C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0639652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78A6DB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49F68C8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5283B96E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26D9A6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1C8913E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678EA16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7B943C8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296A17D0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6205D54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02A9466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32FE533B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1CBBD4D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602A0CA9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834997E" w14:textId="612C60E7" w:rsidR="002D6E80" w:rsidRDefault="002D6E80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7E8E6A43" w14:textId="388F7F35" w:rsidR="00031F27" w:rsidRDefault="00031F2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740FD943" w14:textId="1F0EC458" w:rsidR="00031F27" w:rsidRDefault="00031F2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148F381E" w14:textId="556889B3" w:rsidR="00031F27" w:rsidRDefault="00031F2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267777B6" w14:textId="5038593B" w:rsidR="00031F27" w:rsidRDefault="00031F2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1CC41DA7" w14:textId="77777777" w:rsidR="00031F27" w:rsidRDefault="00031F2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14:paraId="24F15868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59D95B41" w14:textId="7B0F206D" w:rsidR="002D6E80" w:rsidRDefault="00031F27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Pludmales volejbola turnīrs</w:t>
      </w:r>
    </w:p>
    <w:p w14:paraId="028EC5C7" w14:textId="77777777" w:rsidR="002D6E80" w:rsidRDefault="002D6E80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A460BC1" w14:textId="77777777" w:rsidR="002D6E80" w:rsidRDefault="00C83CC6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komandas    ________________________________</w:t>
      </w:r>
    </w:p>
    <w:p w14:paraId="2C3DC841" w14:textId="77777777" w:rsidR="002D6E80" w:rsidRDefault="002D6E80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93827A0" w14:textId="77777777" w:rsidR="002D6E80" w:rsidRDefault="002D6E80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A54FFF0" w14:textId="77777777" w:rsidR="002D6E80" w:rsidRDefault="00C83CC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PIETEIKUMS</w:t>
      </w:r>
    </w:p>
    <w:p w14:paraId="09EB79BA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A97863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7C410F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8927" w:type="dxa"/>
        <w:tblInd w:w="395" w:type="dxa"/>
        <w:tblLayout w:type="fixed"/>
        <w:tblLook w:val="01E0" w:firstRow="1" w:lastRow="1" w:firstColumn="1" w:lastColumn="1" w:noHBand="0" w:noVBand="0"/>
      </w:tblPr>
      <w:tblGrid>
        <w:gridCol w:w="648"/>
        <w:gridCol w:w="5443"/>
        <w:gridCol w:w="2836"/>
      </w:tblGrid>
      <w:tr w:rsidR="002D6E80" w14:paraId="57E5F88A" w14:textId="77777777">
        <w:trPr>
          <w:trHeight w:val="8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C725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Nr.p. k.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C976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Vārds, Uzvārds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6074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Paraksts par veselības stāvokli</w:t>
            </w:r>
          </w:p>
        </w:tc>
      </w:tr>
      <w:tr w:rsidR="002D6E80" w14:paraId="3E25361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9B07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2DAA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AF99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D6E80" w14:paraId="78FC8EE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91A1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AAB3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6D5F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D6E80" w14:paraId="51A6D04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395E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91F4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306E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D6E80" w14:paraId="5B270DB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890B" w14:textId="77777777" w:rsidR="002D6E80" w:rsidRDefault="00C83C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C85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1CFE" w14:textId="77777777" w:rsidR="002D6E80" w:rsidRDefault="002D6E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44636B2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4ACFEE4" w14:textId="77777777" w:rsidR="002D6E80" w:rsidRDefault="00C83C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</w:p>
    <w:p w14:paraId="4BBB3B75" w14:textId="77777777" w:rsidR="002D6E80" w:rsidRDefault="00C83CC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Komandas kapteinis: </w:t>
      </w:r>
      <w:r>
        <w:rPr>
          <w:rFonts w:ascii="Times New Roman" w:hAnsi="Times New Roman"/>
          <w:color w:val="000000"/>
        </w:rPr>
        <w:t>______________________________________________</w:t>
      </w:r>
    </w:p>
    <w:p w14:paraId="68E4CE0B" w14:textId="77777777" w:rsidR="002D6E80" w:rsidRDefault="00C83CC6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(vārds, uzvārds)                      </w:t>
      </w:r>
    </w:p>
    <w:p w14:paraId="2CC17455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1498AFC8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14:paraId="409C4966" w14:textId="77777777" w:rsidR="002D6E80" w:rsidRDefault="002D6E8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D6E80">
      <w:headerReference w:type="default" r:id="rId8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71D5" w14:textId="77777777" w:rsidR="00C83CC6" w:rsidRDefault="00C83CC6">
      <w:pPr>
        <w:spacing w:after="0" w:line="240" w:lineRule="auto"/>
      </w:pPr>
      <w:r>
        <w:separator/>
      </w:r>
    </w:p>
  </w:endnote>
  <w:endnote w:type="continuationSeparator" w:id="0">
    <w:p w14:paraId="35382C1A" w14:textId="77777777" w:rsidR="00C83CC6" w:rsidRDefault="00C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2DC4" w14:textId="77777777" w:rsidR="00C83CC6" w:rsidRDefault="00C83CC6">
      <w:pPr>
        <w:spacing w:after="0" w:line="240" w:lineRule="auto"/>
      </w:pPr>
      <w:r>
        <w:separator/>
      </w:r>
    </w:p>
  </w:footnote>
  <w:footnote w:type="continuationSeparator" w:id="0">
    <w:p w14:paraId="222DD384" w14:textId="77777777" w:rsidR="00C83CC6" w:rsidRDefault="00C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60A4" w14:textId="30DB07AA" w:rsidR="002D6E80" w:rsidRDefault="002D6E80" w:rsidP="00F25891">
    <w:pPr>
      <w:pStyle w:val="Galvene"/>
      <w:ind w:left="720"/>
      <w:rPr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11E0"/>
    <w:multiLevelType w:val="multilevel"/>
    <w:tmpl w:val="03485B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5905FF"/>
    <w:multiLevelType w:val="multilevel"/>
    <w:tmpl w:val="51AE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6666D"/>
    <w:multiLevelType w:val="multilevel"/>
    <w:tmpl w:val="73504DE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64BE1017"/>
    <w:multiLevelType w:val="multilevel"/>
    <w:tmpl w:val="EE28F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507C5A"/>
    <w:multiLevelType w:val="multilevel"/>
    <w:tmpl w:val="A38E0DC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color w:val="auto"/>
      </w:rPr>
    </w:lvl>
  </w:abstractNum>
  <w:abstractNum w:abstractNumId="5" w15:restartNumberingAfterBreak="0">
    <w:nsid w:val="66D367D7"/>
    <w:multiLevelType w:val="multilevel"/>
    <w:tmpl w:val="C584E680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80"/>
    <w:rsid w:val="00031F27"/>
    <w:rsid w:val="002A23BB"/>
    <w:rsid w:val="002D6E80"/>
    <w:rsid w:val="0051261A"/>
    <w:rsid w:val="00737965"/>
    <w:rsid w:val="00A83E40"/>
    <w:rsid w:val="00C83CC6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3D8E"/>
  <w15:docId w15:val="{EC5A9052-93F8-4CC4-B133-E983AF9E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8A5"/>
    <w:pPr>
      <w:spacing w:after="160" w:line="252" w:lineRule="auto"/>
    </w:pPr>
    <w:rPr>
      <w:rFonts w:eastAsia="SimSun" w:cs="Calibri"/>
      <w:kern w:val="2"/>
      <w:lang w:eastAsia="ar-SA"/>
    </w:rPr>
  </w:style>
  <w:style w:type="paragraph" w:styleId="Virsraksts2">
    <w:name w:val="heading 2"/>
    <w:basedOn w:val="Parasts"/>
    <w:next w:val="Parasts"/>
    <w:link w:val="Virsraksts2Rakstz"/>
    <w:qFormat/>
    <w:rsid w:val="006563F1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CC44B9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Vresenkurs">
    <w:name w:val="Vēres enkurs"/>
    <w:rPr>
      <w:vertAlign w:val="superscript"/>
    </w:rPr>
  </w:style>
  <w:style w:type="character" w:customStyle="1" w:styleId="FootnoteCharacters">
    <w:name w:val="Footnote Characters"/>
    <w:link w:val="CharCharCharChar"/>
    <w:uiPriority w:val="99"/>
    <w:semiHidden/>
    <w:qFormat/>
    <w:rsid w:val="00CC44B9"/>
    <w:rPr>
      <w:vertAlign w:val="superscript"/>
    </w:rPr>
  </w:style>
  <w:style w:type="character" w:customStyle="1" w:styleId="ApakpunktsChar">
    <w:name w:val="Apakšpunkts Char"/>
    <w:link w:val="Apakpunkts"/>
    <w:qFormat/>
    <w:rsid w:val="00CC44B9"/>
    <w:rPr>
      <w:rFonts w:ascii="Arial" w:eastAsia="Times New Roman" w:hAnsi="Arial" w:cs="Times New Roman"/>
      <w:b/>
      <w:sz w:val="20"/>
      <w:szCs w:val="24"/>
      <w:lang w:eastAsia="lv-LV"/>
    </w:rPr>
  </w:style>
  <w:style w:type="character" w:customStyle="1" w:styleId="AtsauceChar">
    <w:name w:val="Atsauce Char"/>
    <w:link w:val="Atsauce"/>
    <w:qFormat/>
    <w:rsid w:val="00CC44B9"/>
    <w:rPr>
      <w:rFonts w:ascii="Arial" w:eastAsia="Times New Roman" w:hAnsi="Arial" w:cs="Arial"/>
      <w:sz w:val="16"/>
      <w:szCs w:val="16"/>
      <w:lang w:val="x-none"/>
    </w:rPr>
  </w:style>
  <w:style w:type="character" w:customStyle="1" w:styleId="BezatstarpmRakstz">
    <w:name w:val="Bez atstarpēm Rakstz."/>
    <w:link w:val="Bezatstarpm"/>
    <w:qFormat/>
    <w:rsid w:val="00CC44B9"/>
    <w:rPr>
      <w:rFonts w:ascii="Times New Roman" w:eastAsia="Times New Roman" w:hAnsi="Times New Roman" w:cs="Times New Roman"/>
      <w:sz w:val="24"/>
      <w:szCs w:val="24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CC44B9"/>
    <w:rPr>
      <w:rFonts w:ascii="Calibri" w:eastAsia="SimSun" w:hAnsi="Calibri" w:cs="Calibri"/>
      <w:kern w:val="2"/>
      <w:sz w:val="20"/>
      <w:szCs w:val="20"/>
      <w:lang w:eastAsia="ar-SA"/>
    </w:rPr>
  </w:style>
  <w:style w:type="character" w:customStyle="1" w:styleId="Internetasaite">
    <w:name w:val="Interneta saite"/>
    <w:basedOn w:val="Noklusjumarindkopasfonts"/>
    <w:uiPriority w:val="99"/>
    <w:unhideWhenUsed/>
    <w:rsid w:val="00232A38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36382"/>
    <w:rPr>
      <w:rFonts w:ascii="Segoe UI" w:eastAsia="SimSun" w:hAnsi="Segoe UI" w:cs="Segoe UI"/>
      <w:kern w:val="2"/>
      <w:sz w:val="18"/>
      <w:szCs w:val="18"/>
      <w:lang w:eastAsia="ar-SA"/>
    </w:rPr>
  </w:style>
  <w:style w:type="character" w:customStyle="1" w:styleId="SarakstarindkopaRakstz">
    <w:name w:val="Saraksta rindkopa Rakstz."/>
    <w:link w:val="Sarakstarindkopa"/>
    <w:uiPriority w:val="34"/>
    <w:qFormat/>
    <w:rsid w:val="00E3560F"/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9F1EF0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3B41CC"/>
    <w:rPr>
      <w:rFonts w:ascii="Calibri" w:eastAsia="SimSun" w:hAnsi="Calibri" w:cs="Calibri"/>
      <w:kern w:val="2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63C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163C65"/>
    <w:rPr>
      <w:rFonts w:ascii="Calibri" w:eastAsia="SimSun" w:hAnsi="Calibri" w:cs="Calibri"/>
      <w:kern w:val="2"/>
      <w:sz w:val="20"/>
      <w:szCs w:val="20"/>
      <w:lang w:eastAsia="ar-SA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163C65"/>
    <w:rPr>
      <w:rFonts w:ascii="Calibri" w:eastAsia="SimSun" w:hAnsi="Calibri" w:cs="Calibri"/>
      <w:b/>
      <w:bCs/>
      <w:kern w:val="2"/>
      <w:sz w:val="20"/>
      <w:szCs w:val="20"/>
      <w:lang w:eastAsia="ar-SA"/>
    </w:rPr>
  </w:style>
  <w:style w:type="character" w:customStyle="1" w:styleId="Virsraksts2Rakstz">
    <w:name w:val="Virsraksts 2 Rakstz."/>
    <w:basedOn w:val="Noklusjumarindkopasfonts"/>
    <w:link w:val="Virsraksts2"/>
    <w:qFormat/>
    <w:rsid w:val="006563F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PamattekstsRakstz">
    <w:name w:val="Pamatteksts Rakstz."/>
    <w:basedOn w:val="Noklusjumarindkopasfonts"/>
    <w:link w:val="Pamatteksts"/>
    <w:semiHidden/>
    <w:qFormat/>
    <w:rsid w:val="006563F1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340703"/>
    <w:rPr>
      <w:rFonts w:ascii="Calibri" w:eastAsia="SimSun" w:hAnsi="Calibri" w:cs="Calibri"/>
      <w:kern w:val="2"/>
      <w:lang w:eastAsia="ar-SA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6563F1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link w:val="SarakstarindkopaRakstz"/>
    <w:uiPriority w:val="34"/>
    <w:qFormat/>
    <w:rsid w:val="00F538A5"/>
    <w:pPr>
      <w:suppressAutoHyphens w:val="0"/>
      <w:spacing w:line="259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rsid w:val="00CC44B9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 w:eastAsia="en-US"/>
    </w:rPr>
  </w:style>
  <w:style w:type="paragraph" w:customStyle="1" w:styleId="Atsauce">
    <w:name w:val="Atsauce"/>
    <w:basedOn w:val="Vresteksts"/>
    <w:link w:val="AtsauceChar"/>
    <w:qFormat/>
    <w:rsid w:val="00CC44B9"/>
    <w:pPr>
      <w:suppressAutoHyphens w:val="0"/>
    </w:pPr>
    <w:rPr>
      <w:rFonts w:ascii="Arial" w:eastAsia="Times New Roman" w:hAnsi="Arial" w:cs="Arial"/>
      <w:kern w:val="0"/>
      <w:sz w:val="16"/>
      <w:szCs w:val="16"/>
      <w:lang w:val="x-none"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C44B9"/>
    <w:pPr>
      <w:spacing w:after="0" w:line="240" w:lineRule="auto"/>
    </w:pPr>
    <w:rPr>
      <w:sz w:val="20"/>
      <w:szCs w:val="20"/>
    </w:rPr>
  </w:style>
  <w:style w:type="paragraph" w:customStyle="1" w:styleId="Apakpunkts">
    <w:name w:val="Apakšpunkts"/>
    <w:basedOn w:val="Parasts"/>
    <w:link w:val="ApakpunktsChar"/>
    <w:qFormat/>
    <w:rsid w:val="00CC44B9"/>
    <w:pPr>
      <w:tabs>
        <w:tab w:val="left" w:pos="851"/>
      </w:tabs>
      <w:suppressAutoHyphens w:val="0"/>
      <w:spacing w:after="0" w:line="240" w:lineRule="auto"/>
      <w:ind w:left="851" w:hanging="851"/>
    </w:pPr>
    <w:rPr>
      <w:rFonts w:ascii="Arial" w:eastAsia="Times New Roman" w:hAnsi="Arial" w:cs="Times New Roman"/>
      <w:b/>
      <w:kern w:val="0"/>
      <w:sz w:val="20"/>
      <w:szCs w:val="24"/>
      <w:lang w:eastAsia="lv-LV"/>
    </w:rPr>
  </w:style>
  <w:style w:type="paragraph" w:styleId="Bezatstarpm">
    <w:name w:val="No Spacing"/>
    <w:link w:val="BezatstarpmRakstz"/>
    <w:qFormat/>
    <w:rsid w:val="00CC44B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Parasts"/>
    <w:next w:val="Parasts"/>
    <w:link w:val="FootnoteCharacters"/>
    <w:uiPriority w:val="99"/>
    <w:semiHidden/>
    <w:qFormat/>
    <w:rsid w:val="00CC44B9"/>
    <w:pPr>
      <w:keepNext/>
      <w:keepLines/>
      <w:suppressAutoHyphens w:val="0"/>
      <w:spacing w:before="120" w:line="240" w:lineRule="exact"/>
      <w:jc w:val="both"/>
      <w:outlineLvl w:val="0"/>
    </w:pPr>
    <w:rPr>
      <w:rFonts w:eastAsiaTheme="minorHAnsi" w:cstheme="minorBidi"/>
      <w:kern w:val="0"/>
      <w:vertAlign w:val="superscript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363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40840"/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3B41CC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163C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163C65"/>
    <w:rPr>
      <w:b/>
      <w:bCs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340703"/>
    <w:pPr>
      <w:spacing w:after="120"/>
      <w:ind w:left="283"/>
    </w:pPr>
  </w:style>
  <w:style w:type="numbering" w:customStyle="1" w:styleId="Style1">
    <w:name w:val="Style1"/>
    <w:uiPriority w:val="99"/>
    <w:qFormat/>
    <w:rsid w:val="00053642"/>
  </w:style>
  <w:style w:type="table" w:styleId="Reatabula">
    <w:name w:val="Table Grid"/>
    <w:basedOn w:val="Parastatabula"/>
    <w:uiPriority w:val="59"/>
    <w:rsid w:val="00F5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765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8B32-43F5-4FEB-B904-74B5B7FE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1953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dc:description/>
  <cp:lastModifiedBy>Aleksandrs Mitins</cp:lastModifiedBy>
  <cp:revision>8</cp:revision>
  <cp:lastPrinted>2022-03-30T11:05:00Z</cp:lastPrinted>
  <dcterms:created xsi:type="dcterms:W3CDTF">2025-07-08T07:21:00Z</dcterms:created>
  <dcterms:modified xsi:type="dcterms:W3CDTF">2026-06-11T07:41:00Z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